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İPEKYOLU KALKINMA AJANSI İHALE KOMİSYONU BAŞKANLIĞINA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GAZİANTEP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>Aşağı Fırat Havzası Turizm Gelişim Koridoru ve Eylem Planı</w:t>
      </w:r>
      <w:r w:rsidR="00482763">
        <w:rPr>
          <w:rFonts w:ascii="Times New Roman" w:eastAsia="Times New Roman" w:hAnsi="Times New Roman"/>
          <w:color w:val="23262A"/>
          <w:sz w:val="24"/>
          <w:szCs w:val="24"/>
        </w:rPr>
        <w:t xml:space="preserve"> Hazırlanması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5A9D"/>
    <w:rsid w:val="003010D5"/>
    <w:rsid w:val="00482763"/>
    <w:rsid w:val="00BD4894"/>
    <w:rsid w:val="00D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2013-01-08T07:38:00Z</dcterms:created>
  <dcterms:modified xsi:type="dcterms:W3CDTF">2013-01-08T07:38:00Z</dcterms:modified>
</cp:coreProperties>
</file>